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9C61" w14:textId="77777777" w:rsidR="00CC47A4" w:rsidRDefault="00000000">
      <w:pPr>
        <w:shd w:val="clear" w:color="auto" w:fill="FFFFFF"/>
        <w:jc w:val="both"/>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49A36119" wp14:editId="1BD0E702">
            <wp:extent cx="5943600" cy="15240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943600" cy="1524000"/>
                    </a:xfrm>
                    <a:prstGeom prst="rect">
                      <a:avLst/>
                    </a:prstGeom>
                    <a:ln/>
                  </pic:spPr>
                </pic:pic>
              </a:graphicData>
            </a:graphic>
          </wp:inline>
        </w:drawing>
      </w:r>
    </w:p>
    <w:p w14:paraId="16061BAB" w14:textId="431EE911" w:rsidR="00CC47A4" w:rsidRDefault="009D68E7">
      <w:pPr>
        <w:shd w:val="clear" w:color="auto" w:fill="FFFFFF"/>
        <w:spacing w:after="160"/>
        <w:rPr>
          <w:rFonts w:ascii="Calibri" w:eastAsia="Calibri" w:hAnsi="Calibri" w:cs="Calibri"/>
          <w:sz w:val="24"/>
          <w:szCs w:val="24"/>
        </w:rPr>
      </w:pPr>
      <w:r>
        <w:rPr>
          <w:rFonts w:ascii="Calibri" w:eastAsia="Calibri" w:hAnsi="Calibri" w:cs="Calibri"/>
          <w:noProof/>
        </w:rPr>
        <w:drawing>
          <wp:inline distT="114300" distB="114300" distL="114300" distR="114300" wp14:anchorId="13E01129" wp14:editId="15FF1F86">
            <wp:extent cx="847551" cy="900113"/>
            <wp:effectExtent l="0" t="0" r="0" b="0"/>
            <wp:docPr id="1" name="image1.png" descr="A logo with a sun and a flow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a sun and a flower&#10;&#10;Description automatically generated"/>
                    <pic:cNvPicPr preferRelativeResize="0"/>
                  </pic:nvPicPr>
                  <pic:blipFill>
                    <a:blip r:embed="rId8"/>
                    <a:srcRect/>
                    <a:stretch>
                      <a:fillRect/>
                    </a:stretch>
                  </pic:blipFill>
                  <pic:spPr>
                    <a:xfrm>
                      <a:off x="0" y="0"/>
                      <a:ext cx="847551" cy="900113"/>
                    </a:xfrm>
                    <a:prstGeom prst="rect">
                      <a:avLst/>
                    </a:prstGeom>
                    <a:ln/>
                  </pic:spPr>
                </pic:pic>
              </a:graphicData>
            </a:graphic>
          </wp:inline>
        </w:drawing>
      </w:r>
    </w:p>
    <w:p w14:paraId="03602E37" w14:textId="1E976DFE" w:rsidR="00CC47A4" w:rsidRDefault="00000000">
      <w:pPr>
        <w:shd w:val="clear" w:color="auto" w:fill="FFFFFF"/>
        <w:spacing w:after="160"/>
        <w:rPr>
          <w:rFonts w:ascii="Calibri" w:eastAsia="Calibri" w:hAnsi="Calibri" w:cs="Calibri"/>
          <w:sz w:val="34"/>
          <w:szCs w:val="34"/>
        </w:rPr>
      </w:pPr>
      <w:r>
        <w:rPr>
          <w:rFonts w:ascii="Calibri" w:eastAsia="Calibri" w:hAnsi="Calibri" w:cs="Calibri"/>
          <w:sz w:val="34"/>
          <w:szCs w:val="34"/>
        </w:rPr>
        <w:t>Relationship Building in Mentoring</w:t>
      </w:r>
    </w:p>
    <w:p w14:paraId="1BD9A536"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The Importance of Mentoring Relationships</w:t>
      </w:r>
      <w:r>
        <w:rPr>
          <w:rFonts w:ascii="Calibri" w:eastAsia="Calibri" w:hAnsi="Calibri" w:cs="Calibri"/>
          <w:sz w:val="24"/>
          <w:szCs w:val="24"/>
        </w:rPr>
        <w:t xml:space="preserve"> </w:t>
      </w:r>
    </w:p>
    <w:p w14:paraId="07A3C90F"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Mentorships are unique relationships, often cultivated in professional settings, designed to help mentees acquire new skills, expand their networks, and achieve greater career success. These relationships offer mentees the chance to learn from more experienced colleagues, gaining insights and knowledge that might otherwise take years to accumulate. </w:t>
      </w:r>
    </w:p>
    <w:p w14:paraId="31650005"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 </w:t>
      </w:r>
    </w:p>
    <w:p w14:paraId="0ABE82CE"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Ways to Build an Authentic Connection with Your Mentor</w:t>
      </w:r>
      <w:r>
        <w:rPr>
          <w:rFonts w:ascii="Calibri" w:eastAsia="Calibri" w:hAnsi="Calibri" w:cs="Calibri"/>
          <w:sz w:val="24"/>
          <w:szCs w:val="24"/>
        </w:rPr>
        <w:t xml:space="preserve"> </w:t>
      </w:r>
    </w:p>
    <w:p w14:paraId="49ACDB26"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1. Establish Clear Goals and Expectations</w:t>
      </w:r>
      <w:r>
        <w:rPr>
          <w:rFonts w:ascii="Calibri" w:eastAsia="Calibri" w:hAnsi="Calibri" w:cs="Calibri"/>
          <w:sz w:val="24"/>
          <w:szCs w:val="24"/>
        </w:rPr>
        <w:t xml:space="preserve"> </w:t>
      </w:r>
    </w:p>
    <w:p w14:paraId="07601122"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For a successful mentoring relationship, it’s important to set clear goals and expectations from the start. Both the mentor and mentee should discuss their objectives, what they hope to achieve, and the roles they will play in the relationship. This clarity helps prevent misunderstandings and ensures that both parties are aligned in their efforts. </w:t>
      </w:r>
    </w:p>
    <w:p w14:paraId="0B7DEE0B"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Setting SMART goals—Specific, Measurable, Attainable, Realistic, and Time-sensitive—will help guide your progress both in your career and within the mentorship. It also demonstrates your commitment and ensures that you make the most of the mentoring opportunity. </w:t>
      </w:r>
    </w:p>
    <w:p w14:paraId="7921C14F" w14:textId="77777777" w:rsidR="00CC47A4" w:rsidRDefault="00000000">
      <w:pPr>
        <w:numPr>
          <w:ilvl w:val="0"/>
          <w:numId w:val="5"/>
        </w:numPr>
        <w:ind w:left="1080"/>
        <w:rPr>
          <w:sz w:val="24"/>
          <w:szCs w:val="24"/>
        </w:rPr>
      </w:pPr>
      <w:r>
        <w:rPr>
          <w:rFonts w:ascii="Calibri" w:eastAsia="Calibri" w:hAnsi="Calibri" w:cs="Calibri"/>
          <w:b/>
          <w:sz w:val="24"/>
          <w:szCs w:val="24"/>
        </w:rPr>
        <w:lastRenderedPageBreak/>
        <w:t>For Mentors:</w:t>
      </w:r>
      <w:r>
        <w:rPr>
          <w:rFonts w:ascii="Calibri" w:eastAsia="Calibri" w:hAnsi="Calibri" w:cs="Calibri"/>
          <w:sz w:val="24"/>
          <w:szCs w:val="24"/>
        </w:rPr>
        <w:t xml:space="preserve"> Clearly outline what you can offer in terms of guidance, time, and support. Be honest about your strengths and areas where you can provide the most value. </w:t>
      </w:r>
    </w:p>
    <w:p w14:paraId="1F01DF13" w14:textId="77777777" w:rsidR="00CC47A4" w:rsidRDefault="00000000">
      <w:pPr>
        <w:numPr>
          <w:ilvl w:val="0"/>
          <w:numId w:val="4"/>
        </w:numPr>
        <w:ind w:left="1080"/>
        <w:rPr>
          <w:sz w:val="24"/>
          <w:szCs w:val="24"/>
        </w:rPr>
      </w:pPr>
      <w:r>
        <w:rPr>
          <w:rFonts w:ascii="Calibri" w:eastAsia="Calibri" w:hAnsi="Calibri" w:cs="Calibri"/>
          <w:b/>
          <w:sz w:val="24"/>
          <w:szCs w:val="24"/>
        </w:rPr>
        <w:t>For Mentees:</w:t>
      </w:r>
      <w:r>
        <w:rPr>
          <w:rFonts w:ascii="Calibri" w:eastAsia="Calibri" w:hAnsi="Calibri" w:cs="Calibri"/>
          <w:sz w:val="24"/>
          <w:szCs w:val="24"/>
        </w:rPr>
        <w:t xml:space="preserve"> Communicate your aspirations, specific goals, and what you hope to gain from the mentorship. Be proactive in setting agendas for meetings and following up on action items. </w:t>
      </w:r>
    </w:p>
    <w:p w14:paraId="25D79A9F"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2. Foster Open and Honest Communication</w:t>
      </w:r>
      <w:r>
        <w:rPr>
          <w:rFonts w:ascii="Calibri" w:eastAsia="Calibri" w:hAnsi="Calibri" w:cs="Calibri"/>
          <w:sz w:val="24"/>
          <w:szCs w:val="24"/>
        </w:rPr>
        <w:t xml:space="preserve"> </w:t>
      </w:r>
    </w:p>
    <w:p w14:paraId="5B537A83"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Open and honest communication is crucial for building trust and mutual respect in a mentoring relationship. Regular, transparent dialogue helps address issues promptly and fosters a deeper understanding between the mentor and mentee. </w:t>
      </w:r>
    </w:p>
    <w:p w14:paraId="2C8FC8A3" w14:textId="77777777" w:rsidR="00CC47A4" w:rsidRDefault="00000000">
      <w:pPr>
        <w:numPr>
          <w:ilvl w:val="0"/>
          <w:numId w:val="2"/>
        </w:numPr>
        <w:ind w:left="1080"/>
        <w:rPr>
          <w:sz w:val="24"/>
          <w:szCs w:val="24"/>
        </w:rPr>
      </w:pPr>
      <w:r>
        <w:rPr>
          <w:rFonts w:ascii="Calibri" w:eastAsia="Calibri" w:hAnsi="Calibri" w:cs="Calibri"/>
          <w:b/>
          <w:sz w:val="24"/>
          <w:szCs w:val="24"/>
        </w:rPr>
        <w:t>For Mentors:</w:t>
      </w:r>
      <w:r>
        <w:rPr>
          <w:rFonts w:ascii="Calibri" w:eastAsia="Calibri" w:hAnsi="Calibri" w:cs="Calibri"/>
          <w:sz w:val="24"/>
          <w:szCs w:val="24"/>
        </w:rPr>
        <w:t xml:space="preserve"> Create a safe and welcoming environment where the mentee feels comfortable sharing their thoughts, challenges, and feedback. Encourage questions and be approachable. </w:t>
      </w:r>
    </w:p>
    <w:p w14:paraId="2310CEE9" w14:textId="77777777" w:rsidR="00CC47A4" w:rsidRDefault="00000000">
      <w:pPr>
        <w:numPr>
          <w:ilvl w:val="0"/>
          <w:numId w:val="10"/>
        </w:numPr>
        <w:ind w:left="1080"/>
        <w:rPr>
          <w:sz w:val="24"/>
          <w:szCs w:val="24"/>
        </w:rPr>
      </w:pPr>
      <w:r>
        <w:rPr>
          <w:rFonts w:ascii="Calibri" w:eastAsia="Calibri" w:hAnsi="Calibri" w:cs="Calibri"/>
          <w:b/>
          <w:sz w:val="24"/>
          <w:szCs w:val="24"/>
        </w:rPr>
        <w:t>For Mentees:</w:t>
      </w:r>
      <w:r>
        <w:rPr>
          <w:rFonts w:ascii="Calibri" w:eastAsia="Calibri" w:hAnsi="Calibri" w:cs="Calibri"/>
          <w:sz w:val="24"/>
          <w:szCs w:val="24"/>
        </w:rPr>
        <w:t xml:space="preserve"> Be open about your progress, challenges, and any concerns you have. Don’t be afraid to ask for advice or feedback, and be receptive to constructive criticism. </w:t>
      </w:r>
    </w:p>
    <w:p w14:paraId="56DE953D"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3. Be Committed and Consistent</w:t>
      </w:r>
      <w:r>
        <w:rPr>
          <w:rFonts w:ascii="Calibri" w:eastAsia="Calibri" w:hAnsi="Calibri" w:cs="Calibri"/>
          <w:sz w:val="24"/>
          <w:szCs w:val="24"/>
        </w:rPr>
        <w:t xml:space="preserve"> </w:t>
      </w:r>
    </w:p>
    <w:p w14:paraId="341021C6"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Consistency and commitment are key to nurturing a productive mentoring relationship. Both parties must invest time and effort to ensure the relationship flourishes. </w:t>
      </w:r>
    </w:p>
    <w:p w14:paraId="69EC6FE2" w14:textId="77777777" w:rsidR="00CC47A4" w:rsidRDefault="00000000">
      <w:pPr>
        <w:numPr>
          <w:ilvl w:val="0"/>
          <w:numId w:val="9"/>
        </w:numPr>
        <w:ind w:left="1080"/>
        <w:rPr>
          <w:sz w:val="24"/>
          <w:szCs w:val="24"/>
        </w:rPr>
      </w:pPr>
      <w:r>
        <w:rPr>
          <w:rFonts w:ascii="Calibri" w:eastAsia="Calibri" w:hAnsi="Calibri" w:cs="Calibri"/>
          <w:b/>
          <w:sz w:val="24"/>
          <w:szCs w:val="24"/>
        </w:rPr>
        <w:t>For Mentors:</w:t>
      </w:r>
      <w:r>
        <w:rPr>
          <w:rFonts w:ascii="Calibri" w:eastAsia="Calibri" w:hAnsi="Calibri" w:cs="Calibri"/>
          <w:sz w:val="24"/>
          <w:szCs w:val="24"/>
        </w:rPr>
        <w:t xml:space="preserve"> Schedule regular meetings and be punctual. Demonstrate your commitment by being prepared and actively engaging during sessions. Show genuine interest in your mentee’s progress and well-being. </w:t>
      </w:r>
    </w:p>
    <w:p w14:paraId="2E8D31D4" w14:textId="77777777" w:rsidR="00CC47A4" w:rsidRDefault="00000000">
      <w:pPr>
        <w:numPr>
          <w:ilvl w:val="0"/>
          <w:numId w:val="6"/>
        </w:numPr>
        <w:ind w:left="1080"/>
        <w:rPr>
          <w:sz w:val="24"/>
          <w:szCs w:val="24"/>
        </w:rPr>
      </w:pPr>
      <w:r>
        <w:rPr>
          <w:rFonts w:ascii="Calibri" w:eastAsia="Calibri" w:hAnsi="Calibri" w:cs="Calibri"/>
          <w:b/>
          <w:sz w:val="24"/>
          <w:szCs w:val="24"/>
        </w:rPr>
        <w:t>For Mentees:</w:t>
      </w:r>
      <w:r>
        <w:rPr>
          <w:rFonts w:ascii="Calibri" w:eastAsia="Calibri" w:hAnsi="Calibri" w:cs="Calibri"/>
          <w:sz w:val="24"/>
          <w:szCs w:val="24"/>
        </w:rPr>
        <w:t xml:space="preserve"> Prioritize your meetings and come prepared. Show your commitment by taking initiative, completing agreed-upon tasks, and demonstrating your dedication to personal and professional growth. </w:t>
      </w:r>
    </w:p>
    <w:p w14:paraId="79BD6E19"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4. Encourage Mutual Learning and Growth</w:t>
      </w:r>
      <w:r>
        <w:rPr>
          <w:rFonts w:ascii="Calibri" w:eastAsia="Calibri" w:hAnsi="Calibri" w:cs="Calibri"/>
          <w:sz w:val="24"/>
          <w:szCs w:val="24"/>
        </w:rPr>
        <w:t xml:space="preserve"> </w:t>
      </w:r>
    </w:p>
    <w:p w14:paraId="7335BE59"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Mentorship is not a one-way street; it’s a mutually beneficial relationship where both mentor and mentee can learn and grow. Embrace the opportunity to gain new perspectives and insights from each other. </w:t>
      </w:r>
    </w:p>
    <w:p w14:paraId="6FD4538A" w14:textId="77777777" w:rsidR="00CC47A4" w:rsidRDefault="00000000">
      <w:pPr>
        <w:numPr>
          <w:ilvl w:val="0"/>
          <w:numId w:val="7"/>
        </w:numPr>
        <w:ind w:left="1080"/>
        <w:rPr>
          <w:sz w:val="24"/>
          <w:szCs w:val="24"/>
        </w:rPr>
      </w:pPr>
      <w:r>
        <w:rPr>
          <w:rFonts w:ascii="Calibri" w:eastAsia="Calibri" w:hAnsi="Calibri" w:cs="Calibri"/>
          <w:b/>
          <w:sz w:val="24"/>
          <w:szCs w:val="24"/>
        </w:rPr>
        <w:t>For Mentors:</w:t>
      </w:r>
      <w:r>
        <w:rPr>
          <w:rFonts w:ascii="Calibri" w:eastAsia="Calibri" w:hAnsi="Calibri" w:cs="Calibri"/>
          <w:sz w:val="24"/>
          <w:szCs w:val="24"/>
        </w:rPr>
        <w:t xml:space="preserve"> Be open to learning from your mentee’s experiences and viewpoints. Mentoring can provide fresh insights and help you stay current with new trends and ideas. </w:t>
      </w:r>
    </w:p>
    <w:p w14:paraId="3F95D509" w14:textId="77777777" w:rsidR="00CC47A4" w:rsidRDefault="00000000">
      <w:pPr>
        <w:numPr>
          <w:ilvl w:val="0"/>
          <w:numId w:val="8"/>
        </w:numPr>
        <w:ind w:left="1080"/>
        <w:rPr>
          <w:sz w:val="24"/>
          <w:szCs w:val="24"/>
        </w:rPr>
      </w:pPr>
      <w:r>
        <w:rPr>
          <w:rFonts w:ascii="Calibri" w:eastAsia="Calibri" w:hAnsi="Calibri" w:cs="Calibri"/>
          <w:b/>
          <w:sz w:val="24"/>
          <w:szCs w:val="24"/>
        </w:rPr>
        <w:lastRenderedPageBreak/>
        <w:t>For Mentees:</w:t>
      </w:r>
      <w:r>
        <w:rPr>
          <w:rFonts w:ascii="Calibri" w:eastAsia="Calibri" w:hAnsi="Calibri" w:cs="Calibri"/>
          <w:sz w:val="24"/>
          <w:szCs w:val="24"/>
        </w:rPr>
        <w:t xml:space="preserve"> Recognize the wealth of knowledge your mentor offers, but also share your own experiences and ideas. Your unique perspective can provide valuable insights and contribute to your mentor’s growth as well. </w:t>
      </w:r>
    </w:p>
    <w:p w14:paraId="721A9681"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5. Celebrate Achievements and Milestones</w:t>
      </w:r>
      <w:r>
        <w:rPr>
          <w:rFonts w:ascii="Calibri" w:eastAsia="Calibri" w:hAnsi="Calibri" w:cs="Calibri"/>
          <w:sz w:val="24"/>
          <w:szCs w:val="24"/>
        </w:rPr>
        <w:t xml:space="preserve"> </w:t>
      </w:r>
    </w:p>
    <w:p w14:paraId="010CC3B6"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Recognizing and celebrating achievements, no matter how small, can significantly boost motivation and reinforce the value of the mentoring relationship. Celebrations create positive reinforcement and encourage continued effort and engagement. </w:t>
      </w:r>
    </w:p>
    <w:p w14:paraId="61BCBF82" w14:textId="77777777" w:rsidR="00CC47A4" w:rsidRDefault="00000000">
      <w:pPr>
        <w:numPr>
          <w:ilvl w:val="0"/>
          <w:numId w:val="3"/>
        </w:numPr>
        <w:ind w:left="1080"/>
        <w:rPr>
          <w:sz w:val="24"/>
          <w:szCs w:val="24"/>
        </w:rPr>
      </w:pPr>
      <w:r>
        <w:rPr>
          <w:rFonts w:ascii="Calibri" w:eastAsia="Calibri" w:hAnsi="Calibri" w:cs="Calibri"/>
          <w:b/>
          <w:sz w:val="24"/>
          <w:szCs w:val="24"/>
        </w:rPr>
        <w:t>For Mentors:</w:t>
      </w:r>
      <w:r>
        <w:rPr>
          <w:rFonts w:ascii="Calibri" w:eastAsia="Calibri" w:hAnsi="Calibri" w:cs="Calibri"/>
          <w:sz w:val="24"/>
          <w:szCs w:val="24"/>
        </w:rPr>
        <w:t xml:space="preserve"> Acknowledge your mentee’s progress and successes. Celebrate milestones and provide positive reinforcement. This recognition can boost your mentee’s confidence and motivation. </w:t>
      </w:r>
    </w:p>
    <w:p w14:paraId="210BC661" w14:textId="77777777" w:rsidR="00CC47A4" w:rsidRDefault="00000000">
      <w:pPr>
        <w:numPr>
          <w:ilvl w:val="0"/>
          <w:numId w:val="1"/>
        </w:numPr>
        <w:ind w:left="1080"/>
        <w:rPr>
          <w:sz w:val="24"/>
          <w:szCs w:val="24"/>
        </w:rPr>
      </w:pPr>
      <w:r>
        <w:rPr>
          <w:rFonts w:ascii="Calibri" w:eastAsia="Calibri" w:hAnsi="Calibri" w:cs="Calibri"/>
          <w:b/>
          <w:sz w:val="24"/>
          <w:szCs w:val="24"/>
        </w:rPr>
        <w:t>For Mentees:</w:t>
      </w:r>
      <w:r>
        <w:rPr>
          <w:rFonts w:ascii="Calibri" w:eastAsia="Calibri" w:hAnsi="Calibri" w:cs="Calibri"/>
          <w:sz w:val="24"/>
          <w:szCs w:val="24"/>
        </w:rPr>
        <w:t xml:space="preserve"> Appreciate and celebrate the guidance and support you receive from your mentor. Acknowledge the milestones you’ve achieved together and express gratitude for their contribution to your growth. </w:t>
      </w:r>
    </w:p>
    <w:p w14:paraId="5BC6489C"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6. Encourage Feedback</w:t>
      </w:r>
      <w:r>
        <w:rPr>
          <w:rFonts w:ascii="Calibri" w:eastAsia="Calibri" w:hAnsi="Calibri" w:cs="Calibri"/>
          <w:sz w:val="24"/>
          <w:szCs w:val="24"/>
        </w:rPr>
        <w:t xml:space="preserve"> </w:t>
      </w:r>
    </w:p>
    <w:p w14:paraId="60DC6C8D"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As a mentor, encourage your mentee to seek and value constructive feedback. Offer insights on their challenges, strategies, or presentations. Provide actionable advice that they can immediately implement. This feedback should aim to guide their growth, helping them refine their skills and approach. Make it clear that your role is to support and challenge them, offering perspective and expertise to navigate their journey effectively. </w:t>
      </w:r>
    </w:p>
    <w:p w14:paraId="033D3BF0"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b/>
          <w:sz w:val="24"/>
          <w:szCs w:val="24"/>
        </w:rPr>
        <w:t>7. Expect Preparedness</w:t>
      </w:r>
      <w:r>
        <w:rPr>
          <w:rFonts w:ascii="Calibri" w:eastAsia="Calibri" w:hAnsi="Calibri" w:cs="Calibri"/>
          <w:sz w:val="24"/>
          <w:szCs w:val="24"/>
        </w:rPr>
        <w:t xml:space="preserve"> </w:t>
      </w:r>
    </w:p>
    <w:p w14:paraId="5F310A14"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A productive mentoring session relies on the mentee coming prepared. Clearly communicate your expectation for them to lead the conversation by bringing specific questions, challenges, or goals to discuss. When mentees take initiative and structure meetings, it enables deeper and more meaningful dialogue. </w:t>
      </w:r>
    </w:p>
    <w:p w14:paraId="775C7B54"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Guide them to focus on topics that maximize the session’s value, such as setting SMART goals or tackling specific problems. Remind them that preparation not only respects your time but also enhances their personal growth and the overall mentoring experience. </w:t>
      </w:r>
    </w:p>
    <w:p w14:paraId="31F44319"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 </w:t>
      </w:r>
    </w:p>
    <w:p w14:paraId="02BEDA0C" w14:textId="77777777" w:rsidR="00CC47A4" w:rsidRDefault="00000000">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The most important component for the target audience is identifying needs, providing support, and building relationships. </w:t>
      </w:r>
    </w:p>
    <w:p w14:paraId="6EBFA82B" w14:textId="77777777" w:rsidR="00CC47A4" w:rsidRDefault="00CC47A4">
      <w:pPr>
        <w:rPr>
          <w:rFonts w:ascii="Calibri" w:eastAsia="Calibri" w:hAnsi="Calibri" w:cs="Calibri"/>
        </w:rPr>
      </w:pPr>
    </w:p>
    <w:sectPr w:rsidR="00CC47A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76E9" w14:textId="77777777" w:rsidR="00985C86" w:rsidRDefault="00985C86">
      <w:pPr>
        <w:spacing w:line="240" w:lineRule="auto"/>
      </w:pPr>
      <w:r>
        <w:separator/>
      </w:r>
    </w:p>
  </w:endnote>
  <w:endnote w:type="continuationSeparator" w:id="0">
    <w:p w14:paraId="6ACDD5FB" w14:textId="77777777" w:rsidR="00985C86" w:rsidRDefault="00985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54E8" w14:textId="77777777" w:rsidR="009D68E7" w:rsidRDefault="009D6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C9FB" w14:textId="77777777" w:rsidR="009D68E7" w:rsidRDefault="00000000" w:rsidP="009D68E7">
    <w:pPr>
      <w:pStyle w:val="Heading3"/>
      <w:keepNext w:val="0"/>
      <w:keepLines w:val="0"/>
      <w:spacing w:before="0" w:after="0"/>
      <w:rPr>
        <w:rFonts w:asciiTheme="majorHAnsi" w:hAnsiTheme="majorHAnsi" w:cstheme="majorHAnsi"/>
        <w:i/>
        <w:iCs/>
        <w:sz w:val="16"/>
        <w:szCs w:val="16"/>
      </w:rPr>
    </w:pPr>
    <w:r>
      <w:rPr>
        <w:rFonts w:ascii="Calibri" w:eastAsia="Calibri" w:hAnsi="Calibri" w:cs="Calibri"/>
      </w:rPr>
      <w:tab/>
    </w:r>
    <w:r>
      <w:rPr>
        <w:rFonts w:ascii="Calibri" w:eastAsia="Calibri" w:hAnsi="Calibri" w:cs="Calibri"/>
      </w:rPr>
      <w:tab/>
    </w:r>
    <w:r w:rsidR="009D68E7">
      <w:rPr>
        <w:rFonts w:ascii="Calibri" w:eastAsia="Calibri" w:hAnsi="Calibri" w:cs="Calibri"/>
        <w:noProof/>
      </w:rPr>
      <w:drawing>
        <wp:inline distT="114300" distB="114300" distL="114300" distR="114300" wp14:anchorId="375AE40A" wp14:editId="34EB1CB0">
          <wp:extent cx="3514725" cy="457200"/>
          <wp:effectExtent l="0" t="0" r="9525" b="0"/>
          <wp:docPr id="20594050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700DE58B" w14:textId="29798E75" w:rsidR="00CC47A4" w:rsidRDefault="009D68E7" w:rsidP="009D68E7">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r w:rsidRPr="009D68E7">
      <w:rPr>
        <w:rFonts w:asciiTheme="majorHAnsi" w:eastAsia="Calibri" w:hAnsiTheme="majorHAnsi" w:cstheme="majorHAnsi"/>
        <w:sz w:val="16"/>
        <w:szCs w:val="16"/>
      </w:rPr>
      <w:tab/>
    </w:r>
    <w:r w:rsidR="00000000">
      <w:rPr>
        <w:rFonts w:ascii="Calibri" w:eastAsia="Calibri" w:hAnsi="Calibri" w:cs="Calibri"/>
        <w:color w:val="434343"/>
        <w:sz w:val="28"/>
        <w:szCs w:val="28"/>
      </w:rPr>
      <w:tab/>
    </w:r>
    <w:r w:rsidR="00000000">
      <w:rPr>
        <w:rFonts w:ascii="Calibri" w:eastAsia="Calibri" w:hAnsi="Calibri" w:cs="Calibri"/>
        <w:color w:val="434343"/>
        <w:sz w:val="28"/>
        <w:szCs w:val="28"/>
      </w:rPr>
      <w:tab/>
    </w:r>
    <w:r w:rsidR="00000000">
      <w:rPr>
        <w:rFonts w:ascii="Calibri" w:eastAsia="Calibri" w:hAnsi="Calibri" w:cs="Calibri"/>
        <w:color w:val="434343"/>
        <w:sz w:val="28"/>
        <w:szCs w:val="28"/>
      </w:rPr>
      <w:tab/>
    </w:r>
    <w:r w:rsidR="00000000">
      <w:rPr>
        <w:rFonts w:ascii="Calibri" w:eastAsia="Calibri" w:hAnsi="Calibri" w:cs="Calibri"/>
        <w:color w:val="434343"/>
        <w:sz w:val="28"/>
        <w:szCs w:val="2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2E44" w14:textId="77777777" w:rsidR="009D68E7" w:rsidRDefault="009D68E7" w:rsidP="009D68E7">
    <w:pPr>
      <w:pStyle w:val="Heading3"/>
      <w:keepNext w:val="0"/>
      <w:keepLines w:val="0"/>
      <w:spacing w:before="0" w:after="0"/>
      <w:rPr>
        <w:rFonts w:asciiTheme="majorHAnsi" w:hAnsiTheme="majorHAnsi" w:cstheme="majorHAnsi"/>
        <w:i/>
        <w:iCs/>
        <w:sz w:val="16"/>
        <w:szCs w:val="16"/>
      </w:rPr>
    </w:pPr>
    <w:r>
      <w:rPr>
        <w:rFonts w:ascii="Calibri" w:eastAsia="Calibri" w:hAnsi="Calibri" w:cs="Calibri"/>
        <w:noProof/>
      </w:rPr>
      <w:drawing>
        <wp:inline distT="114300" distB="114300" distL="114300" distR="114300" wp14:anchorId="772D7074" wp14:editId="254016D7">
          <wp:extent cx="3514725" cy="457200"/>
          <wp:effectExtent l="0" t="0" r="9525" b="0"/>
          <wp:docPr id="7712778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04B48452" w14:textId="7B9AA80A" w:rsidR="009D68E7" w:rsidRDefault="009D68E7" w:rsidP="009D68E7">
    <w:pPr>
      <w:pStyle w:val="Footer"/>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r w:rsidRPr="009D68E7">
      <w:rPr>
        <w:rFonts w:asciiTheme="majorHAnsi" w:eastAsia="Calibri" w:hAnsiTheme="majorHAnsi" w:cstheme="maj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84D5" w14:textId="77777777" w:rsidR="00985C86" w:rsidRDefault="00985C86">
      <w:pPr>
        <w:spacing w:line="240" w:lineRule="auto"/>
      </w:pPr>
      <w:r>
        <w:separator/>
      </w:r>
    </w:p>
  </w:footnote>
  <w:footnote w:type="continuationSeparator" w:id="0">
    <w:p w14:paraId="2B5C6E2D" w14:textId="77777777" w:rsidR="00985C86" w:rsidRDefault="00985C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434F" w14:textId="77777777" w:rsidR="009D68E7" w:rsidRDefault="009D6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1E2B" w14:textId="77777777" w:rsidR="009D68E7" w:rsidRDefault="009D68E7" w:rsidP="009D68E7">
    <w:pPr>
      <w:pStyle w:val="Heading3"/>
      <w:keepNext w:val="0"/>
      <w:keepLines w:val="0"/>
      <w:spacing w:before="0" w:after="0"/>
      <w:rPr>
        <w:rFonts w:asciiTheme="majorHAnsi" w:hAnsiTheme="majorHAnsi" w:cstheme="majorHAnsi"/>
        <w:i/>
        <w:iCs/>
        <w:sz w:val="16"/>
        <w:szCs w:val="16"/>
      </w:rPr>
    </w:pPr>
    <w:r>
      <w:rPr>
        <w:rFonts w:ascii="Calibri" w:eastAsia="Calibri" w:hAnsi="Calibri" w:cs="Calibri"/>
        <w:noProof/>
      </w:rPr>
      <w:drawing>
        <wp:inline distT="114300" distB="114300" distL="114300" distR="114300" wp14:anchorId="0CF45BF8" wp14:editId="157901DA">
          <wp:extent cx="3514725" cy="457200"/>
          <wp:effectExtent l="0" t="0" r="9525" b="0"/>
          <wp:docPr id="16506199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7D5C45C6" w14:textId="743E168F" w:rsidR="009D68E7" w:rsidRDefault="009D68E7" w:rsidP="009D68E7">
    <w:pPr>
      <w:pStyle w:val="Header"/>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r w:rsidRPr="009D68E7">
      <w:rPr>
        <w:rFonts w:asciiTheme="majorHAnsi" w:eastAsia="Calibri" w:hAnsiTheme="majorHAnsi" w:cstheme="majorHAnsi"/>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1EE94" w14:textId="77777777" w:rsidR="009D68E7" w:rsidRDefault="00000000">
    <w:pPr>
      <w:pStyle w:val="Heading3"/>
      <w:keepNext w:val="0"/>
      <w:keepLines w:val="0"/>
      <w:spacing w:before="0" w:after="0"/>
      <w:rPr>
        <w:rFonts w:asciiTheme="majorHAnsi" w:hAnsiTheme="majorHAnsi" w:cstheme="majorHAnsi"/>
        <w:i/>
        <w:iCs/>
        <w:sz w:val="16"/>
        <w:szCs w:val="16"/>
      </w:rPr>
    </w:pPr>
    <w:bookmarkStart w:id="0" w:name="_4wdzv1ba4occ" w:colFirst="0" w:colLast="0"/>
    <w:bookmarkEnd w:id="0"/>
    <w:r>
      <w:rPr>
        <w:rFonts w:ascii="Calibri" w:eastAsia="Calibri" w:hAnsi="Calibri" w:cs="Calibri"/>
        <w:noProof/>
      </w:rPr>
      <w:drawing>
        <wp:inline distT="114300" distB="114300" distL="114300" distR="114300" wp14:anchorId="7CB2B92E" wp14:editId="2B9D4528">
          <wp:extent cx="3514725" cy="457200"/>
          <wp:effectExtent l="0" t="0" r="9525"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110F165E" w14:textId="312FF54A" w:rsidR="00CC47A4" w:rsidRDefault="009D68E7">
    <w:pPr>
      <w:pStyle w:val="Heading3"/>
      <w:keepNext w:val="0"/>
      <w:keepLines w:val="0"/>
      <w:spacing w:before="0" w:after="0"/>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r w:rsidR="00000000" w:rsidRPr="009D68E7">
      <w:rPr>
        <w:rFonts w:asciiTheme="majorHAnsi" w:eastAsia="Calibri" w:hAnsiTheme="majorHAnsi" w:cstheme="majorHAnsi"/>
        <w:sz w:val="16"/>
        <w:szCs w:val="16"/>
      </w:rPr>
      <w:tab/>
    </w:r>
    <w:r w:rsidR="00000000">
      <w:rPr>
        <w:rFonts w:ascii="Calibri" w:eastAsia="Calibri" w:hAnsi="Calibri"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7B0D"/>
    <w:multiLevelType w:val="multilevel"/>
    <w:tmpl w:val="D38AD21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3C5146"/>
    <w:multiLevelType w:val="multilevel"/>
    <w:tmpl w:val="44724DA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FD493D"/>
    <w:multiLevelType w:val="multilevel"/>
    <w:tmpl w:val="F35E04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4C3ED6"/>
    <w:multiLevelType w:val="multilevel"/>
    <w:tmpl w:val="90FA476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3C2570"/>
    <w:multiLevelType w:val="multilevel"/>
    <w:tmpl w:val="C3FC2F2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415A40"/>
    <w:multiLevelType w:val="multilevel"/>
    <w:tmpl w:val="1CA4400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077A8D"/>
    <w:multiLevelType w:val="multilevel"/>
    <w:tmpl w:val="92E60C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EC2900"/>
    <w:multiLevelType w:val="multilevel"/>
    <w:tmpl w:val="2B6C15C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F126790"/>
    <w:multiLevelType w:val="multilevel"/>
    <w:tmpl w:val="86644D2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A33D4C"/>
    <w:multiLevelType w:val="multilevel"/>
    <w:tmpl w:val="AE0CA22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8527772">
    <w:abstractNumId w:val="9"/>
  </w:num>
  <w:num w:numId="2" w16cid:durableId="1572811109">
    <w:abstractNumId w:val="6"/>
  </w:num>
  <w:num w:numId="3" w16cid:durableId="2144611716">
    <w:abstractNumId w:val="5"/>
  </w:num>
  <w:num w:numId="4" w16cid:durableId="1159080062">
    <w:abstractNumId w:val="1"/>
  </w:num>
  <w:num w:numId="5" w16cid:durableId="1799760149">
    <w:abstractNumId w:val="0"/>
  </w:num>
  <w:num w:numId="6" w16cid:durableId="1546022484">
    <w:abstractNumId w:val="4"/>
  </w:num>
  <w:num w:numId="7" w16cid:durableId="1878350508">
    <w:abstractNumId w:val="8"/>
  </w:num>
  <w:num w:numId="8" w16cid:durableId="667558988">
    <w:abstractNumId w:val="7"/>
  </w:num>
  <w:num w:numId="9" w16cid:durableId="1889802738">
    <w:abstractNumId w:val="2"/>
  </w:num>
  <w:num w:numId="10" w16cid:durableId="982393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7A4"/>
    <w:rsid w:val="0076786E"/>
    <w:rsid w:val="00985C86"/>
    <w:rsid w:val="009D68E7"/>
    <w:rsid w:val="00CC47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8E868"/>
  <w15:docId w15:val="{8828F23A-B884-41AF-931C-B10B3481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D68E7"/>
    <w:pPr>
      <w:tabs>
        <w:tab w:val="center" w:pos="4513"/>
        <w:tab w:val="right" w:pos="9026"/>
      </w:tabs>
      <w:spacing w:line="240" w:lineRule="auto"/>
    </w:pPr>
  </w:style>
  <w:style w:type="character" w:customStyle="1" w:styleId="HeaderChar">
    <w:name w:val="Header Char"/>
    <w:basedOn w:val="DefaultParagraphFont"/>
    <w:link w:val="Header"/>
    <w:uiPriority w:val="99"/>
    <w:rsid w:val="009D68E7"/>
  </w:style>
  <w:style w:type="paragraph" w:styleId="Footer">
    <w:name w:val="footer"/>
    <w:basedOn w:val="Normal"/>
    <w:link w:val="FooterChar"/>
    <w:uiPriority w:val="99"/>
    <w:unhideWhenUsed/>
    <w:rsid w:val="009D68E7"/>
    <w:pPr>
      <w:tabs>
        <w:tab w:val="center" w:pos="4513"/>
        <w:tab w:val="right" w:pos="9026"/>
      </w:tabs>
      <w:spacing w:line="240" w:lineRule="auto"/>
    </w:pPr>
  </w:style>
  <w:style w:type="character" w:customStyle="1" w:styleId="FooterChar">
    <w:name w:val="Footer Char"/>
    <w:basedOn w:val="DefaultParagraphFont"/>
    <w:link w:val="Footer"/>
    <w:uiPriority w:val="99"/>
    <w:rsid w:val="009D6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Samantha Carty</cp:lastModifiedBy>
  <cp:revision>2</cp:revision>
  <dcterms:created xsi:type="dcterms:W3CDTF">2026-04-14T11:22:00Z</dcterms:created>
  <dcterms:modified xsi:type="dcterms:W3CDTF">2026-04-14T11:27:00Z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c660a90d-ec7a-4886-9341-77752fbd8c8d</vt:lpwstr>
  </property>
</Properties>
</file>